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before="100" w:line="379" w:lineRule="auto"/>
        <w:jc w:val="center"/>
        <w:rPr>
          <w:color w:val="242424"/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</w:rPr>
        <w:drawing>
          <wp:inline distB="0" distT="0" distL="0" distR="0">
            <wp:extent cx="4738978" cy="987288"/>
            <wp:effectExtent b="0" l="0" r="0" t="0"/>
            <wp:docPr descr="A picture containing object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object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8978" cy="987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80" w:before="100" w:line="379" w:lineRule="auto"/>
        <w:rPr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Dear </w:t>
      </w:r>
      <w:r w:rsidDel="00000000" w:rsidR="00000000" w:rsidRPr="00000000">
        <w:rPr>
          <w:b w:val="1"/>
          <w:color w:val="242424"/>
          <w:sz w:val="20"/>
          <w:szCs w:val="20"/>
          <w:rtl w:val="0"/>
        </w:rPr>
        <w:t xml:space="preserve">&lt;Insert Manager’s Name&gt;,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0" w:before="100" w:line="379" w:lineRule="auto"/>
        <w:rPr>
          <w:color w:val="242424"/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I would like your approval to attend the inaugural Talent Development Think Tank this fall. It is taking place November 6-7</w:t>
      </w:r>
      <w:r w:rsidDel="00000000" w:rsidR="00000000" w:rsidRPr="00000000">
        <w:rPr>
          <w:color w:val="242424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color w:val="242424"/>
          <w:sz w:val="20"/>
          <w:szCs w:val="20"/>
          <w:rtl w:val="0"/>
        </w:rPr>
        <w:t xml:space="preserve">, 2019 in Santa Rosa, CA.</w:t>
      </w:r>
    </w:p>
    <w:p w:rsidR="00000000" w:rsidDel="00000000" w:rsidP="00000000" w:rsidRDefault="00000000" w:rsidRPr="00000000" w14:paraId="00000004">
      <w:pPr>
        <w:spacing w:after="180" w:before="100" w:line="379" w:lineRule="auto"/>
        <w:rPr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The biggest difference between the Talent Development Think Tank and other learning/talent events is that the Think Tank is filled with </w:t>
      </w:r>
      <w:r w:rsidDel="00000000" w:rsidR="00000000" w:rsidRPr="00000000">
        <w:rPr>
          <w:i w:val="1"/>
          <w:color w:val="242424"/>
          <w:sz w:val="20"/>
          <w:szCs w:val="20"/>
          <w:rtl w:val="0"/>
        </w:rPr>
        <w:t xml:space="preserve">interactive</w:t>
      </w:r>
      <w:r w:rsidDel="00000000" w:rsidR="00000000" w:rsidRPr="00000000">
        <w:rPr>
          <w:color w:val="242424"/>
          <w:sz w:val="20"/>
          <w:szCs w:val="20"/>
          <w:rtl w:val="0"/>
        </w:rPr>
        <w:t xml:space="preserve"> sessions focusing on some of the most important issues facing anyone who is tasked with carrying out a talent &amp; learning strategy. Most conferences in our space have many good speakers, but the audience members don’t have much opportunity to contribute to the conversation. I think the opportunity for peer learning and networking will provide a significant ROI in terms of improving the projects we are launching in 2020 and beyond.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80" w:before="100" w:line="379" w:lineRule="auto"/>
        <w:rPr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Here are a few other reasons I really want to attend: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7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  <w:rtl w:val="0"/>
        </w:rPr>
        <w:t xml:space="preserve">They have some fantastic keynote speakers in addition to the interactive sessions – Liz Wiseman, Josh Bersin, Julie Winkle-Giulioni &amp; Michael Bungay Stanier.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  <w:rtl w:val="0"/>
        </w:rPr>
        <w:t xml:space="preserve">There are learning &amp; talent leaders attending from a variety of companies with robust learning strategies in place (GE, Chevron, PepsiCo, Ford, Nielsen, Mercedes Benz, and many others).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  <w:rtl w:val="0"/>
        </w:rPr>
        <w:t xml:space="preserve">It will be a more intimate event than most conferences, with about 100 learning &amp; talent leaders attending rather than thousands of (mostly early career) HR professionals, vendors and consultants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  <w:rtl w:val="0"/>
        </w:rPr>
        <w:t xml:space="preserve">Ongoing community – the organizers of the Talent Development Think Tank also have a community of people in roles like mine and multiple opportunities for us to stay connected, learn, network, and benchmark with each 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7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  <w:rtl w:val="0"/>
        </w:rPr>
        <w:t xml:space="preserve">The Learning Tech Café – they are showcasing some really cool technology, including VR, artificial intelligence, and some next-level digital learning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80" w:before="100" w:line="379" w:lineRule="auto"/>
        <w:rPr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I’ve broken down the approximate cost of my attendance: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80" w:before="100" w:lineRule="auto"/>
        <w:rPr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Airfare:                                                                     </w:t>
        <w:tab/>
        <w:t xml:space="preserve">$xxx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80" w:before="100" w:lineRule="auto"/>
        <w:rPr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Hotel:                                   </w:t>
        <w:tab/>
        <w:t xml:space="preserve">                                </w:t>
        <w:tab/>
        <w:t xml:space="preserve">$xxx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80" w:before="100" w:lineRule="auto"/>
        <w:rPr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Conference:                                                             </w:t>
        <w:tab/>
        <w:t xml:space="preserve">$1,697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80" w:before="100" w:line="379" w:lineRule="auto"/>
        <w:rPr>
          <w:sz w:val="20"/>
          <w:szCs w:val="20"/>
        </w:rPr>
      </w:pPr>
      <w:r w:rsidDel="00000000" w:rsidR="00000000" w:rsidRPr="00000000">
        <w:rPr>
          <w:b w:val="1"/>
          <w:color w:val="242424"/>
          <w:sz w:val="20"/>
          <w:szCs w:val="20"/>
          <w:rtl w:val="0"/>
        </w:rPr>
        <w:t xml:space="preserve">Total:                                                                       </w:t>
        <w:tab/>
        <w:t xml:space="preserve">$xxx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80" w:before="100" w:line="379" w:lineRule="auto"/>
        <w:rPr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Upon my return from the Talent Development Think Tank, I will share key takeaways, including those that we can implement immediately to maximize our 2020 strategies and impact the results for which we are held responsible to deliver. I know we’ll quickly recoup the investment you’ll be making by approving this request.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80" w:before="100" w:line="379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color w:val="242424"/>
          <w:sz w:val="20"/>
          <w:szCs w:val="20"/>
          <w:rtl w:val="0"/>
        </w:rPr>
        <w:t xml:space="preserve">Thank you for your consideration of this request. The Think Tank organizers have negotiated a discounted rate at the hotel where it is taking place while rooms last, and ticket prices for the event go up at the end of September. Therefore, I appreciate your immediate attention to my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80" w:before="100" w:line="379" w:lineRule="auto"/>
        <w:rPr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Regards,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